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DE" w:rsidRPr="00107C08" w:rsidRDefault="00CD1FDE" w:rsidP="00CD1FDE">
      <w:pPr>
        <w:ind w:left="-142" w:right="-285"/>
        <w:rPr>
          <w:rFonts w:ascii="Open Sans" w:hAnsi="Open Sans" w:cs="Open Sans"/>
          <w:b/>
        </w:rPr>
      </w:pPr>
      <w:r w:rsidRPr="00EF5F03">
        <w:rPr>
          <w:rFonts w:ascii="Open Sans" w:hAnsi="Open Sans" w:cs="Open Sans"/>
          <w:noProof/>
          <w:lang w:eastAsia="fr-FR"/>
        </w:rPr>
        <w:drawing>
          <wp:inline distT="0" distB="0" distL="0" distR="0">
            <wp:extent cx="2530800" cy="676800"/>
            <wp:effectExtent l="0" t="0" r="3175"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0800" cy="676800"/>
                    </a:xfrm>
                    <a:prstGeom prst="rect">
                      <a:avLst/>
                    </a:prstGeom>
                  </pic:spPr>
                </pic:pic>
              </a:graphicData>
            </a:graphic>
          </wp:inline>
        </w:drawing>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Pr>
          <w:rFonts w:ascii="Open Sans" w:hAnsi="Open Sans" w:cs="Open Sans"/>
          <w:b/>
        </w:rPr>
        <w:t xml:space="preserve">      </w:t>
      </w:r>
      <w:r w:rsidR="00AA689A">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r>
        <w:rPr>
          <w:rFonts w:ascii="Open Sans" w:hAnsi="Open Sans" w:cs="Open Sans"/>
          <w:b/>
        </w:rPr>
        <w:t xml:space="preserve">  </w:t>
      </w:r>
      <w:r w:rsidRPr="00EF5F03">
        <w:rPr>
          <w:rFonts w:ascii="Open Sans" w:hAnsi="Open Sans" w:cs="Open Sans"/>
          <w:b/>
        </w:rPr>
        <w:t xml:space="preserve"> </w:t>
      </w:r>
      <w:proofErr w:type="spellStart"/>
      <w:r w:rsidRPr="008516F4">
        <w:rPr>
          <w:rFonts w:ascii="Open Sans" w:hAnsi="Open Sans" w:cs="Open Sans"/>
          <w:b/>
        </w:rPr>
        <w:t>Boussan</w:t>
      </w:r>
      <w:proofErr w:type="spellEnd"/>
      <w:r w:rsidRPr="008516F4">
        <w:rPr>
          <w:rFonts w:ascii="Open Sans" w:hAnsi="Open Sans" w:cs="Open Sans"/>
          <w:b/>
        </w:rPr>
        <w:t xml:space="preserve">, </w:t>
      </w:r>
      <w:r w:rsidRPr="008516F4">
        <w:rPr>
          <w:rFonts w:ascii="Open Sans" w:hAnsi="Open Sans" w:cs="Open Sans"/>
        </w:rPr>
        <w:t xml:space="preserve">le </w:t>
      </w:r>
      <w:r>
        <w:rPr>
          <w:rFonts w:ascii="Open Sans" w:eastAsia="Times New Roman" w:hAnsi="Open Sans" w:cs="Open Sans"/>
          <w:lang w:eastAsia="fr-FR"/>
        </w:rPr>
        <w:t>10 juin</w:t>
      </w:r>
      <w:r w:rsidRPr="003142EC">
        <w:rPr>
          <w:rFonts w:ascii="Open Sans" w:eastAsia="Times New Roman" w:hAnsi="Open Sans" w:cs="Open Sans"/>
          <w:lang w:eastAsia="fr-FR"/>
        </w:rPr>
        <w:t xml:space="preserve"> 2017</w:t>
      </w:r>
      <w:r w:rsidRPr="00603504">
        <w:rPr>
          <w:rFonts w:ascii="Open Sans" w:hAnsi="Open Sans" w:cs="Open Sans"/>
          <w:b/>
        </w:rPr>
        <w:t xml:space="preserve">               </w:t>
      </w:r>
      <w:r>
        <w:rPr>
          <w:rFonts w:ascii="Open Sans" w:hAnsi="Open Sans" w:cs="Open Sans"/>
          <w:b/>
        </w:rPr>
        <w:br/>
      </w:r>
      <w:r w:rsidRPr="008516F4">
        <w:rPr>
          <w:rFonts w:ascii="Open Sans" w:hAnsi="Open Sans" w:cs="Open Sans"/>
          <w:b/>
          <w:i/>
          <w:sz w:val="20"/>
          <w:szCs w:val="20"/>
        </w:rPr>
        <w:t xml:space="preserve">Maison </w:t>
      </w:r>
      <w:proofErr w:type="spellStart"/>
      <w:r w:rsidRPr="008516F4">
        <w:rPr>
          <w:rFonts w:ascii="Open Sans" w:hAnsi="Open Sans" w:cs="Open Sans"/>
          <w:b/>
          <w:i/>
          <w:sz w:val="20"/>
          <w:szCs w:val="20"/>
        </w:rPr>
        <w:t>patrinoniale</w:t>
      </w:r>
      <w:proofErr w:type="spellEnd"/>
      <w:r w:rsidRPr="008516F4">
        <w:rPr>
          <w:rFonts w:ascii="Open Sans" w:hAnsi="Open Sans" w:cs="Open Sans"/>
          <w:b/>
          <w:i/>
          <w:sz w:val="20"/>
          <w:szCs w:val="20"/>
        </w:rPr>
        <w:t xml:space="preserve"> de </w:t>
      </w:r>
      <w:proofErr w:type="spellStart"/>
      <w:r w:rsidRPr="008516F4">
        <w:rPr>
          <w:rFonts w:ascii="Open Sans" w:hAnsi="Open Sans" w:cs="Open Sans"/>
          <w:b/>
          <w:i/>
          <w:sz w:val="20"/>
          <w:szCs w:val="20"/>
        </w:rPr>
        <w:t>Barthète</w:t>
      </w:r>
      <w:proofErr w:type="spellEnd"/>
      <w:r>
        <w:rPr>
          <w:rFonts w:ascii="Open Sans" w:hAnsi="Open Sans" w:cs="Open Sans"/>
          <w:b/>
          <w:i/>
          <w:sz w:val="20"/>
          <w:szCs w:val="20"/>
        </w:rPr>
        <w:br/>
      </w:r>
      <w:r w:rsidRPr="008516F4">
        <w:rPr>
          <w:rFonts w:ascii="Open Sans" w:hAnsi="Open Sans" w:cs="Open Sans"/>
          <w:b/>
          <w:i/>
          <w:sz w:val="20"/>
          <w:szCs w:val="20"/>
        </w:rPr>
        <w:t>31420 BOUSSAN</w:t>
      </w:r>
      <w:r>
        <w:rPr>
          <w:rFonts w:ascii="Open Sans" w:hAnsi="Open Sans" w:cs="Open Sans"/>
          <w:b/>
          <w:i/>
          <w:sz w:val="20"/>
          <w:szCs w:val="20"/>
        </w:rPr>
        <w:br/>
      </w:r>
      <w:hyperlink r:id="rId7" w:history="1">
        <w:r w:rsidRPr="008516F4">
          <w:rPr>
            <w:rStyle w:val="Lienhypertexte"/>
            <w:rFonts w:ascii="Open Sans" w:hAnsi="Open Sans" w:cs="Open Sans"/>
            <w:b/>
            <w:i/>
            <w:sz w:val="20"/>
            <w:szCs w:val="20"/>
          </w:rPr>
          <w:t>www.contribuables-terresdaurignac.fr</w:t>
        </w:r>
      </w:hyperlink>
      <w:r>
        <w:rPr>
          <w:rFonts w:ascii="Open Sans" w:hAnsi="Open Sans" w:cs="Open Sans"/>
          <w:b/>
          <w:i/>
          <w:sz w:val="20"/>
          <w:szCs w:val="20"/>
        </w:rPr>
        <w:br/>
      </w:r>
      <w:hyperlink r:id="rId8" w:history="1">
        <w:r w:rsidRPr="008516F4">
          <w:rPr>
            <w:rStyle w:val="Lienhypertexte"/>
            <w:rFonts w:ascii="Open Sans" w:hAnsi="Open Sans" w:cs="Open Sans"/>
            <w:b/>
            <w:i/>
            <w:sz w:val="20"/>
            <w:szCs w:val="20"/>
          </w:rPr>
          <w:t>contribuables.terresdaurignac@gmail.com</w:t>
        </w:r>
      </w:hyperlink>
    </w:p>
    <w:p w:rsidR="006E71D8" w:rsidRDefault="006E71D8" w:rsidP="00CD1FDE">
      <w:pPr>
        <w:ind w:left="-142" w:right="-285"/>
        <w:rPr>
          <w:i/>
        </w:rPr>
      </w:pPr>
    </w:p>
    <w:p w:rsidR="004763AB" w:rsidRPr="00CD1FDE" w:rsidRDefault="00BA72CD" w:rsidP="00CD1FDE">
      <w:pPr>
        <w:pBdr>
          <w:top w:val="single" w:sz="4" w:space="1" w:color="auto"/>
          <w:left w:val="single" w:sz="4" w:space="4" w:color="auto"/>
          <w:bottom w:val="single" w:sz="4" w:space="1" w:color="auto"/>
          <w:right w:val="single" w:sz="4" w:space="4" w:color="auto"/>
        </w:pBdr>
        <w:ind w:left="-142" w:right="-285"/>
        <w:jc w:val="center"/>
        <w:rPr>
          <w:rFonts w:ascii="Open Sans" w:hAnsi="Open Sans" w:cs="Open Sans"/>
          <w:b/>
          <w:sz w:val="44"/>
          <w:szCs w:val="44"/>
        </w:rPr>
      </w:pPr>
      <w:r w:rsidRPr="00CD1FDE">
        <w:rPr>
          <w:rFonts w:ascii="Open Sans" w:hAnsi="Open Sans" w:cs="Open Sans"/>
          <w:b/>
          <w:sz w:val="44"/>
          <w:szCs w:val="44"/>
        </w:rPr>
        <w:t xml:space="preserve">Un rapport explosif </w:t>
      </w:r>
    </w:p>
    <w:p w:rsidR="00BA72CD" w:rsidRPr="00CD1FDE" w:rsidRDefault="00BA72CD" w:rsidP="00CD1FDE">
      <w:pPr>
        <w:ind w:left="-142" w:right="-285"/>
        <w:jc w:val="both"/>
        <w:rPr>
          <w:rFonts w:ascii="Open Sans" w:hAnsi="Open Sans" w:cs="Open Sans"/>
        </w:rPr>
      </w:pPr>
    </w:p>
    <w:p w:rsidR="00BE2CEA" w:rsidRPr="00CD1FDE" w:rsidRDefault="00BA72CD" w:rsidP="00CD1FDE">
      <w:pPr>
        <w:ind w:left="-142" w:right="-285"/>
        <w:jc w:val="both"/>
        <w:rPr>
          <w:rFonts w:ascii="Open Sans" w:hAnsi="Open Sans" w:cs="Open Sans"/>
          <w:sz w:val="24"/>
          <w:szCs w:val="24"/>
        </w:rPr>
      </w:pPr>
      <w:r w:rsidRPr="00CD1FDE">
        <w:rPr>
          <w:rFonts w:ascii="Open Sans" w:hAnsi="Open Sans" w:cs="Open Sans"/>
          <w:sz w:val="24"/>
          <w:szCs w:val="24"/>
        </w:rPr>
        <w:t xml:space="preserve">Alors qu’au niveau national se met en place une loi de moralisation de la vie politique </w:t>
      </w:r>
      <w:r w:rsidRPr="00CD1FDE">
        <w:rPr>
          <w:rFonts w:ascii="Open Sans" w:hAnsi="Open Sans" w:cs="Open Sans"/>
          <w:i/>
          <w:sz w:val="24"/>
          <w:szCs w:val="24"/>
        </w:rPr>
        <w:t>"Loi pour la confiance dans notre vie démocratique",</w:t>
      </w:r>
      <w:r w:rsidRPr="00CD1FDE">
        <w:rPr>
          <w:rFonts w:ascii="Open Sans" w:hAnsi="Open Sans" w:cs="Open Sans"/>
          <w:sz w:val="24"/>
          <w:szCs w:val="24"/>
        </w:rPr>
        <w:t xml:space="preserve"> au niveau local tombe le rapport de contrôle de la gestion de l’ancienne communauté des communes des Terres d’Aurignac, ordonné par le Préfet et réalisé par la Chambre régionale des Comptes.</w:t>
      </w:r>
    </w:p>
    <w:p w:rsidR="00BA72CD" w:rsidRPr="00CD1FDE" w:rsidRDefault="00BA72CD" w:rsidP="00CD1FDE">
      <w:pPr>
        <w:ind w:left="-142" w:right="-285"/>
        <w:jc w:val="center"/>
        <w:rPr>
          <w:rFonts w:ascii="Open Sans" w:hAnsi="Open Sans" w:cs="Open Sans"/>
          <w:b/>
          <w:sz w:val="32"/>
          <w:szCs w:val="32"/>
        </w:rPr>
      </w:pPr>
      <w:bookmarkStart w:id="0" w:name="_GoBack"/>
      <w:r w:rsidRPr="00CD1FDE">
        <w:rPr>
          <w:rFonts w:ascii="Open Sans" w:hAnsi="Open Sans" w:cs="Open Sans"/>
          <w:b/>
          <w:sz w:val="32"/>
          <w:szCs w:val="32"/>
        </w:rPr>
        <w:t>Désastreux !</w:t>
      </w:r>
    </w:p>
    <w:bookmarkEnd w:id="0"/>
    <w:p w:rsidR="00CE4A29" w:rsidRPr="00CD1FDE" w:rsidRDefault="00BA72CD" w:rsidP="00CD1FDE">
      <w:pPr>
        <w:ind w:left="-142" w:right="-285"/>
        <w:jc w:val="both"/>
        <w:rPr>
          <w:rFonts w:ascii="Open Sans" w:hAnsi="Open Sans" w:cs="Open Sans"/>
          <w:b/>
          <w:sz w:val="24"/>
          <w:szCs w:val="24"/>
          <w:u w:val="single"/>
        </w:rPr>
      </w:pPr>
      <w:r w:rsidRPr="00CD1FDE">
        <w:rPr>
          <w:rFonts w:ascii="Open Sans" w:hAnsi="Open Sans" w:cs="Open Sans"/>
          <w:b/>
          <w:sz w:val="24"/>
          <w:szCs w:val="24"/>
          <w:u w:val="single"/>
        </w:rPr>
        <w:t>Un rapport accablant </w:t>
      </w:r>
      <w:r w:rsidR="00CE4A29" w:rsidRPr="00CD1FDE">
        <w:rPr>
          <w:rFonts w:ascii="Open Sans" w:hAnsi="Open Sans" w:cs="Open Sans"/>
          <w:b/>
          <w:sz w:val="24"/>
          <w:szCs w:val="24"/>
          <w:u w:val="single"/>
        </w:rPr>
        <w:t>resté sans réponse</w:t>
      </w:r>
    </w:p>
    <w:p w:rsidR="00BA72CD" w:rsidRPr="00CD1FDE" w:rsidRDefault="00BA72CD" w:rsidP="00CD1FDE">
      <w:pPr>
        <w:ind w:left="-142" w:right="-285"/>
        <w:jc w:val="both"/>
        <w:rPr>
          <w:rFonts w:ascii="Open Sans" w:hAnsi="Open Sans" w:cs="Open Sans"/>
          <w:sz w:val="24"/>
          <w:szCs w:val="24"/>
        </w:rPr>
      </w:pPr>
      <w:r w:rsidRPr="00CD1FDE">
        <w:rPr>
          <w:rFonts w:ascii="Open Sans" w:hAnsi="Open Sans" w:cs="Open Sans"/>
          <w:sz w:val="24"/>
          <w:szCs w:val="24"/>
        </w:rPr>
        <w:t xml:space="preserve"> Pas moins de 64 pages, résultats d’une enquête minutieuse, technique, juridique qui ciblent le fonctionnement de la C.C.T.A., ses dérives coûteuses, répétées et assorties d’irrégularités, dont certaines </w:t>
      </w:r>
      <w:r w:rsidRPr="00CD1FDE">
        <w:rPr>
          <w:rFonts w:ascii="Open Sans" w:hAnsi="Open Sans" w:cs="Open Sans"/>
          <w:i/>
          <w:sz w:val="24"/>
          <w:szCs w:val="24"/>
        </w:rPr>
        <w:t>"passibles du juge".</w:t>
      </w:r>
    </w:p>
    <w:p w:rsidR="0064405A" w:rsidRPr="00CD1FDE" w:rsidRDefault="0064405A" w:rsidP="00CD1FDE">
      <w:pPr>
        <w:ind w:left="-142" w:right="-285"/>
        <w:jc w:val="both"/>
        <w:rPr>
          <w:rFonts w:ascii="Open Sans" w:hAnsi="Open Sans" w:cs="Open Sans"/>
          <w:sz w:val="24"/>
          <w:szCs w:val="24"/>
        </w:rPr>
      </w:pPr>
      <w:r w:rsidRPr="00CD1FDE">
        <w:rPr>
          <w:rFonts w:ascii="Open Sans" w:hAnsi="Open Sans" w:cs="Open Sans"/>
          <w:sz w:val="24"/>
          <w:szCs w:val="24"/>
        </w:rPr>
        <w:t>L’expertise détaille la fiabilité des comptes, la situation financière, la gestion des ressources humaines, la réalisation d’un centre médical, des achats hors marchés et l’usage d’une carte de carburant par l’ancien Président. Tous ces points r</w:t>
      </w:r>
      <w:r w:rsidR="00EA7B8D" w:rsidRPr="00CD1FDE">
        <w:rPr>
          <w:rFonts w:ascii="Open Sans" w:hAnsi="Open Sans" w:cs="Open Sans"/>
          <w:sz w:val="24"/>
          <w:szCs w:val="24"/>
        </w:rPr>
        <w:t xml:space="preserve">évèlent des dysfonctionnements graves. Ce rapport définitif clôture le contrôle commencé le 13 janvier 2016. A cette date, Jean-Michel </w:t>
      </w:r>
      <w:proofErr w:type="spellStart"/>
      <w:r w:rsidR="00EA7B8D" w:rsidRPr="00CD1FDE">
        <w:rPr>
          <w:rFonts w:ascii="Open Sans" w:hAnsi="Open Sans" w:cs="Open Sans"/>
          <w:sz w:val="24"/>
          <w:szCs w:val="24"/>
        </w:rPr>
        <w:t>L</w:t>
      </w:r>
      <w:r w:rsidR="00CD1FDE">
        <w:rPr>
          <w:rFonts w:ascii="Open Sans" w:hAnsi="Open Sans" w:cs="Open Sans"/>
          <w:sz w:val="24"/>
          <w:szCs w:val="24"/>
        </w:rPr>
        <w:t>osego</w:t>
      </w:r>
      <w:proofErr w:type="spellEnd"/>
      <w:r w:rsidR="00EA7B8D" w:rsidRPr="00CD1FDE">
        <w:rPr>
          <w:rFonts w:ascii="Open Sans" w:hAnsi="Open Sans" w:cs="Open Sans"/>
          <w:sz w:val="24"/>
          <w:szCs w:val="24"/>
        </w:rPr>
        <w:t xml:space="preserve"> est Président succédant à Jean-Luc </w:t>
      </w:r>
      <w:proofErr w:type="spellStart"/>
      <w:r w:rsidR="00EA7B8D" w:rsidRPr="00CD1FDE">
        <w:rPr>
          <w:rFonts w:ascii="Open Sans" w:hAnsi="Open Sans" w:cs="Open Sans"/>
          <w:sz w:val="24"/>
          <w:szCs w:val="24"/>
        </w:rPr>
        <w:t>G</w:t>
      </w:r>
      <w:r w:rsidR="00CD1FDE">
        <w:rPr>
          <w:rFonts w:ascii="Open Sans" w:hAnsi="Open Sans" w:cs="Open Sans"/>
          <w:sz w:val="24"/>
          <w:szCs w:val="24"/>
        </w:rPr>
        <w:t>uilhot</w:t>
      </w:r>
      <w:proofErr w:type="spellEnd"/>
      <w:r w:rsidR="00EA7B8D" w:rsidRPr="00CD1FDE">
        <w:rPr>
          <w:rFonts w:ascii="Open Sans" w:hAnsi="Open Sans" w:cs="Open Sans"/>
          <w:sz w:val="24"/>
          <w:szCs w:val="24"/>
        </w:rPr>
        <w:t>, tous deux auditionnés par l’expert.</w:t>
      </w:r>
    </w:p>
    <w:p w:rsidR="00EA7B8D" w:rsidRPr="00CD1FDE" w:rsidRDefault="00EA7B8D" w:rsidP="00CD1FDE">
      <w:pPr>
        <w:ind w:left="-142" w:right="-285"/>
        <w:jc w:val="both"/>
        <w:rPr>
          <w:rFonts w:ascii="Open Sans" w:hAnsi="Open Sans" w:cs="Open Sans"/>
          <w:sz w:val="24"/>
          <w:szCs w:val="24"/>
        </w:rPr>
      </w:pPr>
      <w:r w:rsidRPr="00CD1FDE">
        <w:rPr>
          <w:rFonts w:ascii="Open Sans" w:hAnsi="Open Sans" w:cs="Open Sans"/>
          <w:sz w:val="24"/>
          <w:szCs w:val="24"/>
        </w:rPr>
        <w:t>Malgré les recommandations du rapport provisoire de septembre 2016, le Président non seulement ne met rien en œuvre mais n’informe pas le conseil communautaire. Du fait de la fusion des 5 com</w:t>
      </w:r>
      <w:r w:rsidR="00CD1FDE">
        <w:rPr>
          <w:rFonts w:ascii="Open Sans" w:hAnsi="Open Sans" w:cs="Open Sans"/>
          <w:sz w:val="24"/>
          <w:szCs w:val="24"/>
        </w:rPr>
        <w:t>munautés, c’est le Président Le R</w:t>
      </w:r>
      <w:r w:rsidRPr="00CD1FDE">
        <w:rPr>
          <w:rFonts w:ascii="Open Sans" w:hAnsi="Open Sans" w:cs="Open Sans"/>
          <w:sz w:val="24"/>
          <w:szCs w:val="24"/>
        </w:rPr>
        <w:t>oux de Bretagne qui reçoit en avril 2017, le rapport finalisé avec obligation de débat devant la nouvelle assemblée communautaire.</w:t>
      </w:r>
    </w:p>
    <w:p w:rsidR="00EA7B8D" w:rsidRPr="00CD1FDE" w:rsidRDefault="00EA7B8D" w:rsidP="00CD1FDE">
      <w:pPr>
        <w:ind w:left="-142" w:right="-285"/>
        <w:jc w:val="both"/>
        <w:rPr>
          <w:rFonts w:ascii="Open Sans" w:hAnsi="Open Sans" w:cs="Open Sans"/>
          <w:sz w:val="24"/>
          <w:szCs w:val="24"/>
        </w:rPr>
      </w:pPr>
      <w:r w:rsidRPr="00CD1FDE">
        <w:rPr>
          <w:rFonts w:ascii="Open Sans" w:hAnsi="Open Sans" w:cs="Open Sans"/>
          <w:sz w:val="24"/>
          <w:szCs w:val="24"/>
        </w:rPr>
        <w:t>Cette chronologie démontre l’attentisme, la mauvaise volonté du dernier Président de la C.C.T.A. impliqué mais surtout son mépris de la loi et des contribuables des Terres d’Aurignac, mais aussi maintenant</w:t>
      </w:r>
      <w:r w:rsidR="00CE4A29" w:rsidRPr="00CD1FDE">
        <w:rPr>
          <w:rFonts w:ascii="Open Sans" w:hAnsi="Open Sans" w:cs="Open Sans"/>
          <w:sz w:val="24"/>
          <w:szCs w:val="24"/>
        </w:rPr>
        <w:t xml:space="preserve"> de tous les contribuables de la 5C.</w:t>
      </w:r>
    </w:p>
    <w:p w:rsidR="00CE4A29" w:rsidRPr="00CD1FDE" w:rsidRDefault="00CE4A29" w:rsidP="00CD1FDE">
      <w:pPr>
        <w:ind w:left="-142" w:right="-285"/>
        <w:jc w:val="both"/>
        <w:rPr>
          <w:rFonts w:ascii="Open Sans" w:hAnsi="Open Sans" w:cs="Open Sans"/>
          <w:b/>
          <w:sz w:val="24"/>
          <w:szCs w:val="24"/>
          <w:u w:val="single"/>
        </w:rPr>
      </w:pPr>
      <w:r w:rsidRPr="00CD1FDE">
        <w:rPr>
          <w:rFonts w:ascii="Open Sans" w:hAnsi="Open Sans" w:cs="Open Sans"/>
          <w:b/>
          <w:sz w:val="24"/>
          <w:szCs w:val="24"/>
          <w:u w:val="single"/>
        </w:rPr>
        <w:t>D’une dérive à l’autre : de l’intercom</w:t>
      </w:r>
      <w:r w:rsidR="008524F3">
        <w:rPr>
          <w:rFonts w:ascii="Open Sans" w:hAnsi="Open Sans" w:cs="Open Sans"/>
          <w:b/>
          <w:sz w:val="24"/>
          <w:szCs w:val="24"/>
          <w:u w:val="single"/>
        </w:rPr>
        <w:t>munalité à la Commune nouvelle</w:t>
      </w:r>
    </w:p>
    <w:p w:rsidR="00CE4A29" w:rsidRPr="00CD1FDE" w:rsidRDefault="00CE4A29" w:rsidP="00CD1FDE">
      <w:pPr>
        <w:ind w:left="-142" w:right="-285"/>
        <w:jc w:val="both"/>
        <w:rPr>
          <w:rFonts w:ascii="Open Sans" w:hAnsi="Open Sans" w:cs="Open Sans"/>
          <w:sz w:val="24"/>
          <w:szCs w:val="24"/>
        </w:rPr>
      </w:pPr>
      <w:r w:rsidRPr="00CD1FDE">
        <w:rPr>
          <w:rFonts w:ascii="Open Sans" w:hAnsi="Open Sans" w:cs="Open Sans"/>
          <w:sz w:val="24"/>
          <w:szCs w:val="24"/>
        </w:rPr>
        <w:t xml:space="preserve">Les intercommunalités ont été fondées pour être un outil favorisant une gestion plus cohérente des communes, pour une mutualisation (théorique) des moyens et un partage des compétences. Dans le cas de la C.C.T.A., la boulimie de pouvoir des Présidents a été la porte ouverte sur tous les excès et notamment s’arroger l’ensemble des compétences </w:t>
      </w:r>
      <w:r w:rsidRPr="00CD1FDE">
        <w:rPr>
          <w:rFonts w:ascii="Open Sans" w:hAnsi="Open Sans" w:cs="Open Sans"/>
          <w:sz w:val="24"/>
          <w:szCs w:val="24"/>
        </w:rPr>
        <w:lastRenderedPageBreak/>
        <w:t xml:space="preserve">avec une dégradation continue des compétences communales, ce que signalait déjà en 2005 </w:t>
      </w:r>
      <w:r w:rsidRPr="00CD1FDE">
        <w:rPr>
          <w:rFonts w:ascii="Open Sans" w:hAnsi="Open Sans" w:cs="Open Sans"/>
          <w:i/>
          <w:sz w:val="24"/>
          <w:szCs w:val="24"/>
        </w:rPr>
        <w:t>"le livre noir des intercommunalités"</w:t>
      </w:r>
      <w:r w:rsidRPr="00CD1FDE">
        <w:rPr>
          <w:rFonts w:ascii="Open Sans" w:hAnsi="Open Sans" w:cs="Open Sans"/>
          <w:sz w:val="24"/>
          <w:szCs w:val="24"/>
        </w:rPr>
        <w:t xml:space="preserve"> des députés Patrick B</w:t>
      </w:r>
      <w:r w:rsidR="00CD1FDE">
        <w:rPr>
          <w:rFonts w:ascii="Open Sans" w:hAnsi="Open Sans" w:cs="Open Sans"/>
          <w:sz w:val="24"/>
          <w:szCs w:val="24"/>
        </w:rPr>
        <w:t>eaudouin</w:t>
      </w:r>
      <w:r w:rsidRPr="00CD1FDE">
        <w:rPr>
          <w:rFonts w:ascii="Open Sans" w:hAnsi="Open Sans" w:cs="Open Sans"/>
          <w:sz w:val="24"/>
          <w:szCs w:val="24"/>
        </w:rPr>
        <w:t xml:space="preserve"> et Philippe </w:t>
      </w:r>
      <w:proofErr w:type="spellStart"/>
      <w:r w:rsidRPr="00CD1FDE">
        <w:rPr>
          <w:rFonts w:ascii="Open Sans" w:hAnsi="Open Sans" w:cs="Open Sans"/>
          <w:sz w:val="24"/>
          <w:szCs w:val="24"/>
        </w:rPr>
        <w:t>P</w:t>
      </w:r>
      <w:r w:rsidR="00CD1FDE">
        <w:rPr>
          <w:rFonts w:ascii="Open Sans" w:hAnsi="Open Sans" w:cs="Open Sans"/>
          <w:sz w:val="24"/>
          <w:szCs w:val="24"/>
        </w:rPr>
        <w:t>emezec</w:t>
      </w:r>
      <w:proofErr w:type="spellEnd"/>
      <w:r w:rsidRPr="00CD1FDE">
        <w:rPr>
          <w:rFonts w:ascii="Open Sans" w:hAnsi="Open Sans" w:cs="Open Sans"/>
          <w:sz w:val="24"/>
          <w:szCs w:val="24"/>
        </w:rPr>
        <w:t>.</w:t>
      </w:r>
    </w:p>
    <w:p w:rsidR="00CE4A29" w:rsidRPr="00CD1FDE" w:rsidRDefault="00CE4A29" w:rsidP="00CD1FDE">
      <w:pPr>
        <w:ind w:left="-142" w:right="-285"/>
        <w:jc w:val="both"/>
        <w:rPr>
          <w:rFonts w:ascii="Open Sans" w:hAnsi="Open Sans" w:cs="Open Sans"/>
          <w:sz w:val="24"/>
          <w:szCs w:val="24"/>
        </w:rPr>
      </w:pPr>
      <w:r w:rsidRPr="00CD1FDE">
        <w:rPr>
          <w:rFonts w:ascii="Open Sans" w:hAnsi="Open Sans" w:cs="Open Sans"/>
          <w:sz w:val="24"/>
          <w:szCs w:val="24"/>
        </w:rPr>
        <w:t xml:space="preserve">Dans le chapitre </w:t>
      </w:r>
      <w:r w:rsidRPr="00CD1FDE">
        <w:rPr>
          <w:rFonts w:ascii="Open Sans" w:hAnsi="Open Sans" w:cs="Open Sans"/>
          <w:i/>
          <w:sz w:val="24"/>
          <w:szCs w:val="24"/>
        </w:rPr>
        <w:t>"gestion des ressources humaines"</w:t>
      </w:r>
      <w:r w:rsidRPr="00CD1FDE">
        <w:rPr>
          <w:rFonts w:ascii="Open Sans" w:hAnsi="Open Sans" w:cs="Open Sans"/>
          <w:sz w:val="24"/>
          <w:szCs w:val="24"/>
        </w:rPr>
        <w:t xml:space="preserve"> en dénonçant une masse salariale en forte progression (entre 2011 et 2014 le nombre d’agents passe de 32 à 72 personnes) en examinant les recrutements, les primes, les bonifications indiciaires, les heures supplémentaires, le suivi des absences (entre 2011 et 2014 le nombre de jours d’</w:t>
      </w:r>
      <w:r w:rsidR="00FC4E52" w:rsidRPr="00CD1FDE">
        <w:rPr>
          <w:rFonts w:ascii="Open Sans" w:hAnsi="Open Sans" w:cs="Open Sans"/>
          <w:sz w:val="24"/>
          <w:szCs w:val="24"/>
        </w:rPr>
        <w:t>absence a augmenté de 74 %</w:t>
      </w:r>
      <w:r w:rsidR="006A14FD" w:rsidRPr="00CD1FDE">
        <w:rPr>
          <w:rFonts w:ascii="Open Sans" w:hAnsi="Open Sans" w:cs="Open Sans"/>
          <w:sz w:val="24"/>
          <w:szCs w:val="24"/>
        </w:rPr>
        <w:t>), le rapport</w:t>
      </w:r>
      <w:r w:rsidR="00FC4E52" w:rsidRPr="00CD1FDE">
        <w:rPr>
          <w:rFonts w:ascii="Open Sans" w:hAnsi="Open Sans" w:cs="Open Sans"/>
          <w:sz w:val="24"/>
          <w:szCs w:val="24"/>
        </w:rPr>
        <w:t xml:space="preserve"> de la Cour des comptes démontre la mise en place du favoritisme et du clientélisme. </w:t>
      </w:r>
    </w:p>
    <w:p w:rsidR="00FC4E52" w:rsidRPr="00CD1FDE" w:rsidRDefault="00FC4E52" w:rsidP="00CD1FDE">
      <w:pPr>
        <w:ind w:left="-142" w:right="-285"/>
        <w:jc w:val="both"/>
        <w:rPr>
          <w:rFonts w:ascii="Open Sans" w:hAnsi="Open Sans" w:cs="Open Sans"/>
          <w:sz w:val="24"/>
          <w:szCs w:val="24"/>
        </w:rPr>
      </w:pPr>
      <w:r w:rsidRPr="00CD1FDE">
        <w:rPr>
          <w:rFonts w:ascii="Open Sans" w:hAnsi="Open Sans" w:cs="Open Sans"/>
          <w:sz w:val="24"/>
          <w:szCs w:val="24"/>
        </w:rPr>
        <w:t xml:space="preserve">Dans le chapitre </w:t>
      </w:r>
      <w:r w:rsidRPr="00CD1FDE">
        <w:rPr>
          <w:rFonts w:ascii="Open Sans" w:hAnsi="Open Sans" w:cs="Open Sans"/>
          <w:i/>
          <w:sz w:val="24"/>
          <w:szCs w:val="24"/>
        </w:rPr>
        <w:t xml:space="preserve">"réalisation d’un centre médical", </w:t>
      </w:r>
      <w:r w:rsidRPr="00CD1FDE">
        <w:rPr>
          <w:rFonts w:ascii="Open Sans" w:hAnsi="Open Sans" w:cs="Open Sans"/>
          <w:sz w:val="24"/>
          <w:szCs w:val="24"/>
        </w:rPr>
        <w:t>la Chambre régionale des comptes dénonce que pour la conduite du projet et les conditions de passation des marchés des risques juridiques importants ont été pris ainsi qu’une prise d’intérêt. Or, ce sont "ces manquements à la probité"</w:t>
      </w:r>
      <w:r w:rsidR="006A14FD" w:rsidRPr="00CD1FDE">
        <w:rPr>
          <w:rFonts w:ascii="Open Sans" w:hAnsi="Open Sans" w:cs="Open Sans"/>
          <w:sz w:val="24"/>
          <w:szCs w:val="24"/>
        </w:rPr>
        <w:t xml:space="preserve"> qui sont cib</w:t>
      </w:r>
      <w:r w:rsidRPr="00CD1FDE">
        <w:rPr>
          <w:rFonts w:ascii="Open Sans" w:hAnsi="Open Sans" w:cs="Open Sans"/>
          <w:sz w:val="24"/>
          <w:szCs w:val="24"/>
        </w:rPr>
        <w:t xml:space="preserve">lés dans les 12 propositions de loi du député socialiste René </w:t>
      </w:r>
      <w:proofErr w:type="spellStart"/>
      <w:r w:rsidRPr="00CD1FDE">
        <w:rPr>
          <w:rFonts w:ascii="Open Sans" w:hAnsi="Open Sans" w:cs="Open Sans"/>
          <w:sz w:val="24"/>
          <w:szCs w:val="24"/>
        </w:rPr>
        <w:t>D</w:t>
      </w:r>
      <w:r w:rsidR="00CD1FDE">
        <w:rPr>
          <w:rFonts w:ascii="Open Sans" w:hAnsi="Open Sans" w:cs="Open Sans"/>
          <w:sz w:val="24"/>
          <w:szCs w:val="24"/>
        </w:rPr>
        <w:t>ozière</w:t>
      </w:r>
      <w:proofErr w:type="spellEnd"/>
      <w:r w:rsidRPr="00CD1FDE">
        <w:rPr>
          <w:rFonts w:ascii="Open Sans" w:hAnsi="Open Sans" w:cs="Open Sans"/>
          <w:sz w:val="24"/>
          <w:szCs w:val="24"/>
        </w:rPr>
        <w:t>, pour la moralisation de la vie publique.</w:t>
      </w:r>
    </w:p>
    <w:p w:rsidR="00FC4E52" w:rsidRPr="00CD1FDE" w:rsidRDefault="00FC4E52" w:rsidP="00CD1FDE">
      <w:pPr>
        <w:ind w:left="-142" w:right="-285"/>
        <w:jc w:val="both"/>
        <w:rPr>
          <w:rFonts w:ascii="Open Sans" w:hAnsi="Open Sans" w:cs="Open Sans"/>
          <w:sz w:val="24"/>
          <w:szCs w:val="24"/>
        </w:rPr>
      </w:pPr>
      <w:r w:rsidRPr="00CD1FDE">
        <w:rPr>
          <w:rFonts w:ascii="Open Sans" w:hAnsi="Open Sans" w:cs="Open Sans"/>
          <w:sz w:val="24"/>
          <w:szCs w:val="24"/>
        </w:rPr>
        <w:t xml:space="preserve">Il est clair à la lecture de ce rapport que les dirigeants de la C.C.T.A. ont failli. Comment alors, faire confiance sur les cendres de la défunte communauté aux mêmes qui maintenant n’ont qu’une obsession, </w:t>
      </w:r>
      <w:r w:rsidRPr="00CD1FDE">
        <w:rPr>
          <w:rFonts w:ascii="Open Sans" w:hAnsi="Open Sans" w:cs="Open Sans"/>
          <w:b/>
          <w:i/>
          <w:sz w:val="24"/>
          <w:szCs w:val="24"/>
        </w:rPr>
        <w:t>La Commune Nouvelle</w:t>
      </w:r>
      <w:r w:rsidRPr="00CD1FDE">
        <w:rPr>
          <w:rFonts w:ascii="Open Sans" w:hAnsi="Open Sans" w:cs="Open Sans"/>
          <w:sz w:val="24"/>
          <w:szCs w:val="24"/>
        </w:rPr>
        <w:t>, recyclage évident d leurs intérêts particuliers et garantie certaine</w:t>
      </w:r>
      <w:r w:rsidR="00534141" w:rsidRPr="00CD1FDE">
        <w:rPr>
          <w:rFonts w:ascii="Open Sans" w:hAnsi="Open Sans" w:cs="Open Sans"/>
          <w:sz w:val="24"/>
          <w:szCs w:val="24"/>
        </w:rPr>
        <w:t xml:space="preserve"> pour nous contribuables d’augmentations d’impôts.</w:t>
      </w:r>
    </w:p>
    <w:p w:rsidR="00534141" w:rsidRPr="00CD1FDE" w:rsidRDefault="00534141" w:rsidP="00CD1FDE">
      <w:pPr>
        <w:ind w:left="-142" w:right="-285"/>
        <w:jc w:val="both"/>
        <w:rPr>
          <w:rFonts w:ascii="Open Sans" w:hAnsi="Open Sans" w:cs="Open Sans"/>
          <w:sz w:val="24"/>
          <w:szCs w:val="24"/>
        </w:rPr>
      </w:pPr>
      <w:r w:rsidRPr="00CD1FDE">
        <w:rPr>
          <w:rFonts w:ascii="Open Sans" w:hAnsi="Open Sans" w:cs="Open Sans"/>
          <w:sz w:val="24"/>
          <w:szCs w:val="24"/>
        </w:rPr>
        <w:t>Quand on pense que pour justifier la création de la Commune Nouvelle (réduction des 19 communes de l’ancien canton d’Aurignac en une seule), les mêmes ont l’audace de la justifier d’</w:t>
      </w:r>
      <w:r w:rsidRPr="00CD1FDE">
        <w:rPr>
          <w:rFonts w:ascii="Open Sans" w:hAnsi="Open Sans" w:cs="Open Sans"/>
          <w:i/>
          <w:sz w:val="24"/>
          <w:szCs w:val="24"/>
        </w:rPr>
        <w:t>"opportunités financières".</w:t>
      </w:r>
      <w:r w:rsidRPr="00CD1FDE">
        <w:rPr>
          <w:rFonts w:ascii="Open Sans" w:hAnsi="Open Sans" w:cs="Open Sans"/>
          <w:sz w:val="24"/>
          <w:szCs w:val="24"/>
        </w:rPr>
        <w:t xml:space="preserve"> </w:t>
      </w:r>
    </w:p>
    <w:p w:rsidR="00534141" w:rsidRPr="00CD1FDE" w:rsidRDefault="00534141" w:rsidP="00CD1FDE">
      <w:pPr>
        <w:ind w:left="-142" w:right="-285"/>
        <w:jc w:val="both"/>
        <w:rPr>
          <w:rFonts w:ascii="Open Sans" w:hAnsi="Open Sans" w:cs="Open Sans"/>
          <w:sz w:val="24"/>
          <w:szCs w:val="24"/>
        </w:rPr>
      </w:pPr>
      <w:r w:rsidRPr="00CD1FDE">
        <w:rPr>
          <w:rFonts w:ascii="Open Sans" w:hAnsi="Open Sans" w:cs="Open Sans"/>
          <w:sz w:val="24"/>
          <w:szCs w:val="24"/>
        </w:rPr>
        <w:t>Faut-il en rire ou en pleurer ?</w:t>
      </w:r>
    </w:p>
    <w:p w:rsidR="00534141" w:rsidRPr="00CD1FDE" w:rsidRDefault="00534141" w:rsidP="00CD1FDE">
      <w:pPr>
        <w:ind w:left="-142" w:right="-285"/>
        <w:jc w:val="both"/>
        <w:rPr>
          <w:rFonts w:ascii="Open Sans" w:hAnsi="Open Sans" w:cs="Open Sans"/>
          <w:sz w:val="24"/>
          <w:szCs w:val="24"/>
        </w:rPr>
      </w:pPr>
      <w:r w:rsidRPr="00CD1FDE">
        <w:rPr>
          <w:rFonts w:ascii="Open Sans" w:hAnsi="Open Sans" w:cs="Open Sans"/>
          <w:sz w:val="24"/>
          <w:szCs w:val="24"/>
        </w:rPr>
        <w:t>Nous nous devons aussi d’expliquer aux contribuables des Terres d’Aurignac les conséquences graves du lissage prévu par la nouvelle communauté qui n’éteindra pas la hausse de 45 % de la fiscalité directe initialement prévue pour 3 ans. De même la dette se poursuivra sur 20 ans à cause des emprunts à long terme.</w:t>
      </w:r>
    </w:p>
    <w:p w:rsidR="00534141" w:rsidRPr="00CD1FDE" w:rsidRDefault="00534141" w:rsidP="00CD1FDE">
      <w:pPr>
        <w:ind w:left="-142" w:right="-285"/>
        <w:jc w:val="both"/>
        <w:rPr>
          <w:rFonts w:ascii="Open Sans" w:hAnsi="Open Sans" w:cs="Open Sans"/>
          <w:b/>
          <w:sz w:val="24"/>
          <w:szCs w:val="24"/>
          <w:u w:val="single"/>
        </w:rPr>
      </w:pPr>
      <w:r w:rsidRPr="00CD1FDE">
        <w:rPr>
          <w:rFonts w:ascii="Open Sans" w:hAnsi="Open Sans" w:cs="Open Sans"/>
          <w:b/>
          <w:sz w:val="24"/>
          <w:szCs w:val="24"/>
          <w:u w:val="single"/>
        </w:rPr>
        <w:t>Un</w:t>
      </w:r>
      <w:r w:rsidR="008524F3">
        <w:rPr>
          <w:rFonts w:ascii="Open Sans" w:hAnsi="Open Sans" w:cs="Open Sans"/>
          <w:b/>
          <w:sz w:val="24"/>
          <w:szCs w:val="24"/>
          <w:u w:val="single"/>
        </w:rPr>
        <w:t>e accumulation d’irrégularités</w:t>
      </w:r>
    </w:p>
    <w:p w:rsidR="00534141" w:rsidRPr="00CD1FDE" w:rsidRDefault="00534141" w:rsidP="00CD1FDE">
      <w:pPr>
        <w:ind w:left="-142" w:right="-285"/>
        <w:jc w:val="both"/>
        <w:rPr>
          <w:rFonts w:ascii="Open Sans" w:hAnsi="Open Sans" w:cs="Open Sans"/>
          <w:sz w:val="24"/>
          <w:szCs w:val="24"/>
        </w:rPr>
      </w:pPr>
      <w:r w:rsidRPr="00CD1FDE">
        <w:rPr>
          <w:rFonts w:ascii="Open Sans" w:hAnsi="Open Sans" w:cs="Open Sans"/>
          <w:sz w:val="24"/>
          <w:szCs w:val="24"/>
        </w:rPr>
        <w:t xml:space="preserve">Dans un prochain article nous reviendrons expliquer le florilège de qualificatifs sans concession qui émaillent les pages du rapport de l’expert : </w:t>
      </w:r>
      <w:r w:rsidRPr="00CD1FDE">
        <w:rPr>
          <w:rFonts w:ascii="Open Sans" w:hAnsi="Open Sans" w:cs="Open Sans"/>
          <w:i/>
          <w:sz w:val="24"/>
          <w:szCs w:val="24"/>
        </w:rPr>
        <w:t>"chaotique",</w:t>
      </w:r>
      <w:r w:rsidRPr="00CD1FDE">
        <w:rPr>
          <w:rFonts w:ascii="Open Sans" w:hAnsi="Open Sans" w:cs="Open Sans"/>
          <w:sz w:val="24"/>
          <w:szCs w:val="24"/>
        </w:rPr>
        <w:t xml:space="preserve"> </w:t>
      </w:r>
      <w:r w:rsidRPr="00CD1FDE">
        <w:rPr>
          <w:rFonts w:ascii="Open Sans" w:hAnsi="Open Sans" w:cs="Open Sans"/>
          <w:i/>
          <w:sz w:val="24"/>
          <w:szCs w:val="24"/>
        </w:rPr>
        <w:t>"erratique",</w:t>
      </w:r>
      <w:r w:rsidRPr="00CD1FDE">
        <w:rPr>
          <w:rFonts w:ascii="Open Sans" w:hAnsi="Open Sans" w:cs="Open Sans"/>
          <w:sz w:val="24"/>
          <w:szCs w:val="24"/>
        </w:rPr>
        <w:t xml:space="preserve"> </w:t>
      </w:r>
      <w:r w:rsidRPr="00CD1FDE">
        <w:rPr>
          <w:rFonts w:ascii="Open Sans" w:hAnsi="Open Sans" w:cs="Open Sans"/>
          <w:i/>
          <w:sz w:val="24"/>
          <w:szCs w:val="24"/>
        </w:rPr>
        <w:t>"sous-estimé", "anormalités" ou d’expressions comme</w:t>
      </w:r>
      <w:r w:rsidR="00245E7F" w:rsidRPr="00CD1FDE">
        <w:rPr>
          <w:rFonts w:ascii="Open Sans" w:hAnsi="Open Sans" w:cs="Open Sans"/>
          <w:i/>
          <w:sz w:val="24"/>
          <w:szCs w:val="24"/>
        </w:rPr>
        <w:t xml:space="preserve"> "informations incomplètes ou erronées", "</w:t>
      </w:r>
      <w:proofErr w:type="gramStart"/>
      <w:r w:rsidR="00245E7F" w:rsidRPr="00CD1FDE">
        <w:rPr>
          <w:rFonts w:ascii="Open Sans" w:hAnsi="Open Sans" w:cs="Open Sans"/>
          <w:i/>
          <w:sz w:val="24"/>
          <w:szCs w:val="24"/>
        </w:rPr>
        <w:t>irrespect</w:t>
      </w:r>
      <w:proofErr w:type="gramEnd"/>
      <w:r w:rsidR="00245E7F" w:rsidRPr="00CD1FDE">
        <w:rPr>
          <w:rFonts w:ascii="Open Sans" w:hAnsi="Open Sans" w:cs="Open Sans"/>
          <w:i/>
          <w:sz w:val="24"/>
          <w:szCs w:val="24"/>
        </w:rPr>
        <w:t xml:space="preserve"> des engagements", "défauts de paiements", "recrutements entachés d’irrégularités", "irrégularités dans la passation des marchés", "dérives des coûts".</w:t>
      </w:r>
      <w:r w:rsidR="00245E7F" w:rsidRPr="00CD1FDE">
        <w:rPr>
          <w:rFonts w:ascii="Open Sans" w:hAnsi="Open Sans" w:cs="Open Sans"/>
          <w:sz w:val="24"/>
          <w:szCs w:val="24"/>
        </w:rPr>
        <w:t xml:space="preserve"> En somme un imbroglio d’incompétences, de </w:t>
      </w:r>
      <w:r w:rsidR="006A14FD" w:rsidRPr="00CD1FDE">
        <w:rPr>
          <w:rFonts w:ascii="Open Sans" w:hAnsi="Open Sans" w:cs="Open Sans"/>
          <w:sz w:val="24"/>
          <w:szCs w:val="24"/>
        </w:rPr>
        <w:t>non-respect</w:t>
      </w:r>
      <w:r w:rsidR="00245E7F" w:rsidRPr="00CD1FDE">
        <w:rPr>
          <w:rFonts w:ascii="Open Sans" w:hAnsi="Open Sans" w:cs="Open Sans"/>
          <w:sz w:val="24"/>
          <w:szCs w:val="24"/>
        </w:rPr>
        <w:t xml:space="preserve"> des règlements et de la loi, la négation du Bien Public.</w:t>
      </w:r>
    </w:p>
    <w:p w:rsidR="00FC4E52" w:rsidRPr="00CD1FDE" w:rsidRDefault="00245E7F" w:rsidP="00CD1FDE">
      <w:pPr>
        <w:ind w:left="-142" w:right="-285"/>
        <w:jc w:val="both"/>
        <w:rPr>
          <w:rFonts w:ascii="Open Sans" w:hAnsi="Open Sans" w:cs="Open Sans"/>
          <w:sz w:val="24"/>
          <w:szCs w:val="24"/>
        </w:rPr>
      </w:pPr>
      <w:r w:rsidRPr="00CD1FDE">
        <w:rPr>
          <w:rFonts w:ascii="Open Sans" w:hAnsi="Open Sans" w:cs="Open Sans"/>
          <w:sz w:val="24"/>
          <w:szCs w:val="24"/>
        </w:rPr>
        <w:t xml:space="preserve">En démontant le système mis en place, ce rapport permet de comprendre la construction des dérives, comment l’intérêt collectif est remplacé par l’intérêt particulier de </w:t>
      </w:r>
      <w:r w:rsidR="006A14FD" w:rsidRPr="00CD1FDE">
        <w:rPr>
          <w:rFonts w:ascii="Open Sans" w:hAnsi="Open Sans" w:cs="Open Sans"/>
          <w:sz w:val="24"/>
          <w:szCs w:val="24"/>
        </w:rPr>
        <w:t>quelques-uns</w:t>
      </w:r>
      <w:r w:rsidRPr="00CD1FDE">
        <w:rPr>
          <w:rFonts w:ascii="Open Sans" w:hAnsi="Open Sans" w:cs="Open Sans"/>
          <w:sz w:val="24"/>
          <w:szCs w:val="24"/>
        </w:rPr>
        <w:t>.</w:t>
      </w:r>
    </w:p>
    <w:p w:rsidR="004763AB" w:rsidRPr="00CD1FDE" w:rsidRDefault="00245E7F" w:rsidP="00CD1FDE">
      <w:pPr>
        <w:ind w:left="-142" w:right="-285"/>
        <w:jc w:val="both"/>
        <w:rPr>
          <w:rFonts w:ascii="Open Sans" w:hAnsi="Open Sans" w:cs="Open Sans"/>
          <w:sz w:val="24"/>
          <w:szCs w:val="24"/>
        </w:rPr>
      </w:pPr>
      <w:r w:rsidRPr="00CD1FDE">
        <w:rPr>
          <w:rFonts w:ascii="Open Sans" w:hAnsi="Open Sans" w:cs="Open Sans"/>
          <w:sz w:val="24"/>
          <w:szCs w:val="24"/>
        </w:rPr>
        <w:t>Notre objectif ne vise pas des individus mais des comportements et l’exercice délictueux d’une fonction représentative.</w:t>
      </w:r>
    </w:p>
    <w:sectPr w:rsidR="004763AB" w:rsidRPr="00CD1FDE" w:rsidSect="00CD1FD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3320B"/>
    <w:multiLevelType w:val="hybridMultilevel"/>
    <w:tmpl w:val="9ECC9EA8"/>
    <w:lvl w:ilvl="0" w:tplc="4D2C24AE">
      <w:numFmt w:val="bullet"/>
      <w:lvlText w:val="-"/>
      <w:lvlJc w:val="left"/>
      <w:pPr>
        <w:ind w:left="1072" w:hanging="360"/>
      </w:pPr>
      <w:rPr>
        <w:rFonts w:ascii="Calibri" w:eastAsiaTheme="minorHAnsi" w:hAnsi="Calibri" w:cs="Calibri"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1">
    <w:nsid w:val="79AE57F7"/>
    <w:multiLevelType w:val="hybridMultilevel"/>
    <w:tmpl w:val="A5286448"/>
    <w:lvl w:ilvl="0" w:tplc="95E4CC6A">
      <w:numFmt w:val="bullet"/>
      <w:lvlText w:val="-"/>
      <w:lvlJc w:val="left"/>
      <w:pPr>
        <w:ind w:left="1062" w:hanging="360"/>
      </w:pPr>
      <w:rPr>
        <w:rFonts w:ascii="Calibri" w:eastAsiaTheme="minorHAnsi" w:hAnsi="Calibri" w:cs="Calibri"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2F7"/>
    <w:rsid w:val="000279D4"/>
    <w:rsid w:val="00033701"/>
    <w:rsid w:val="000B09D0"/>
    <w:rsid w:val="001518B4"/>
    <w:rsid w:val="0017101C"/>
    <w:rsid w:val="00187539"/>
    <w:rsid w:val="002249E2"/>
    <w:rsid w:val="00245E7F"/>
    <w:rsid w:val="002A3687"/>
    <w:rsid w:val="002F6EA1"/>
    <w:rsid w:val="00311E28"/>
    <w:rsid w:val="0033326A"/>
    <w:rsid w:val="00382477"/>
    <w:rsid w:val="003F1331"/>
    <w:rsid w:val="003F5FD0"/>
    <w:rsid w:val="00417B71"/>
    <w:rsid w:val="00460061"/>
    <w:rsid w:val="004622C0"/>
    <w:rsid w:val="004763AB"/>
    <w:rsid w:val="004914E0"/>
    <w:rsid w:val="00534141"/>
    <w:rsid w:val="005475AD"/>
    <w:rsid w:val="00632D4E"/>
    <w:rsid w:val="0064405A"/>
    <w:rsid w:val="006A14FD"/>
    <w:rsid w:val="006D6D93"/>
    <w:rsid w:val="006E71D8"/>
    <w:rsid w:val="00704C1A"/>
    <w:rsid w:val="007C6924"/>
    <w:rsid w:val="00812504"/>
    <w:rsid w:val="00820F0D"/>
    <w:rsid w:val="00824745"/>
    <w:rsid w:val="008524F3"/>
    <w:rsid w:val="0098598C"/>
    <w:rsid w:val="009A277A"/>
    <w:rsid w:val="00AA689A"/>
    <w:rsid w:val="00AC53BC"/>
    <w:rsid w:val="00AE2F33"/>
    <w:rsid w:val="00B24E94"/>
    <w:rsid w:val="00B75F57"/>
    <w:rsid w:val="00B91B86"/>
    <w:rsid w:val="00BA72CD"/>
    <w:rsid w:val="00BE2CEA"/>
    <w:rsid w:val="00BF78A8"/>
    <w:rsid w:val="00C94880"/>
    <w:rsid w:val="00CD1FDE"/>
    <w:rsid w:val="00CE4A29"/>
    <w:rsid w:val="00CF3288"/>
    <w:rsid w:val="00D32592"/>
    <w:rsid w:val="00D54555"/>
    <w:rsid w:val="00D73FA5"/>
    <w:rsid w:val="00D76D2C"/>
    <w:rsid w:val="00DE1ACD"/>
    <w:rsid w:val="00DE3112"/>
    <w:rsid w:val="00DF1182"/>
    <w:rsid w:val="00DF3320"/>
    <w:rsid w:val="00E06AA8"/>
    <w:rsid w:val="00E13C6E"/>
    <w:rsid w:val="00E4343E"/>
    <w:rsid w:val="00E75B04"/>
    <w:rsid w:val="00EA7B8D"/>
    <w:rsid w:val="00F2730F"/>
    <w:rsid w:val="00F302F7"/>
    <w:rsid w:val="00F56E6A"/>
    <w:rsid w:val="00F60178"/>
    <w:rsid w:val="00FB5B92"/>
    <w:rsid w:val="00FC4E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E28"/>
    <w:pPr>
      <w:ind w:left="720"/>
      <w:contextualSpacing/>
    </w:pPr>
  </w:style>
  <w:style w:type="paragraph" w:styleId="Textedebulles">
    <w:name w:val="Balloon Text"/>
    <w:basedOn w:val="Normal"/>
    <w:link w:val="TextedebullesCar"/>
    <w:uiPriority w:val="99"/>
    <w:semiHidden/>
    <w:unhideWhenUsed/>
    <w:rsid w:val="00CD1F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FDE"/>
    <w:rPr>
      <w:rFonts w:ascii="Tahoma" w:hAnsi="Tahoma" w:cs="Tahoma"/>
      <w:sz w:val="16"/>
      <w:szCs w:val="16"/>
    </w:rPr>
  </w:style>
  <w:style w:type="character" w:styleId="Lienhypertexte">
    <w:name w:val="Hyperlink"/>
    <w:basedOn w:val="Policepardfaut"/>
    <w:uiPriority w:val="99"/>
    <w:unhideWhenUsed/>
    <w:rsid w:val="00CD1FD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ibuables.terresdaurignac@gmail.com" TargetMode="External"/><Relationship Id="rId3" Type="http://schemas.openxmlformats.org/officeDocument/2006/relationships/styles" Target="styles.xml"/><Relationship Id="rId7" Type="http://schemas.openxmlformats.org/officeDocument/2006/relationships/hyperlink" Target="http://www.contribuables-terresdaurignac.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38DE-4D79-431E-B6D6-265A6609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812</Words>
  <Characters>4469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DIGNAT</dc:creator>
  <cp:lastModifiedBy>F</cp:lastModifiedBy>
  <cp:revision>4</cp:revision>
  <cp:lastPrinted>2017-08-01T11:27:00Z</cp:lastPrinted>
  <dcterms:created xsi:type="dcterms:W3CDTF">2017-08-01T11:25:00Z</dcterms:created>
  <dcterms:modified xsi:type="dcterms:W3CDTF">2017-08-01T11:28:00Z</dcterms:modified>
</cp:coreProperties>
</file>